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5A923" w14:textId="77777777" w:rsidR="00E51AC6" w:rsidRPr="00E51AC6" w:rsidRDefault="00E51AC6" w:rsidP="00E51AC6">
      <w:pPr>
        <w:shd w:val="clear" w:color="auto" w:fill="FFFFFF"/>
        <w:spacing w:after="0" w:line="240" w:lineRule="auto"/>
        <w:rPr>
          <w:rFonts w:ascii="Helvetica" w:eastAsia="Times New Roman" w:hAnsi="Helvetica" w:cs="Helvetica"/>
          <w:color w:val="111111"/>
          <w:sz w:val="24"/>
          <w:szCs w:val="24"/>
        </w:rPr>
      </w:pPr>
      <w:r w:rsidRPr="00E51AC6">
        <w:rPr>
          <w:rFonts w:ascii="inherit" w:eastAsia="Times New Roman" w:hAnsi="inherit" w:cs="Helvetica"/>
          <w:color w:val="111111"/>
          <w:sz w:val="20"/>
          <w:szCs w:val="20"/>
          <w:bdr w:val="none" w:sz="0" w:space="0" w:color="auto" w:frame="1"/>
        </w:rPr>
        <w:t>Given the following data from Downhill Diagnostics, complete the following calculations in an Excel spreadsheet that shows use of formulas and professional formatting.  </w:t>
      </w:r>
    </w:p>
    <w:p w14:paraId="6D8670BD" w14:textId="77777777" w:rsidR="00E51AC6" w:rsidRPr="00E51AC6" w:rsidRDefault="00E51AC6" w:rsidP="00E51AC6">
      <w:pPr>
        <w:numPr>
          <w:ilvl w:val="0"/>
          <w:numId w:val="1"/>
        </w:numPr>
        <w:shd w:val="clear" w:color="auto" w:fill="FFFFFF"/>
        <w:spacing w:after="90" w:line="240" w:lineRule="auto"/>
        <w:ind w:left="0"/>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Calculate the projected P&amp;L for part IV, using the data provided in parts 1, ii, and iii below;</w:t>
      </w:r>
    </w:p>
    <w:p w14:paraId="599FF85F" w14:textId="77777777" w:rsidR="00E51AC6" w:rsidRPr="00E51AC6" w:rsidRDefault="00E51AC6" w:rsidP="00E51AC6">
      <w:pPr>
        <w:numPr>
          <w:ilvl w:val="0"/>
          <w:numId w:val="1"/>
        </w:numPr>
        <w:shd w:val="clear" w:color="auto" w:fill="FFFFFF"/>
        <w:spacing w:after="90" w:line="240" w:lineRule="auto"/>
        <w:ind w:left="0"/>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Insert a simple budget variance calculation that includes dollar and percent variances (use Exhibit 6.3 on page 175 in your text as an example);</w:t>
      </w:r>
    </w:p>
    <w:p w14:paraId="69083C23" w14:textId="77777777" w:rsidR="00E51AC6" w:rsidRPr="00E51AC6" w:rsidRDefault="00E51AC6" w:rsidP="00E51AC6">
      <w:pPr>
        <w:numPr>
          <w:ilvl w:val="0"/>
          <w:numId w:val="1"/>
        </w:numPr>
        <w:shd w:val="clear" w:color="auto" w:fill="FFFFFF"/>
        <w:spacing w:after="90" w:line="240" w:lineRule="auto"/>
        <w:ind w:left="0"/>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Provide an interpretation as to the variances you observe for each line item in your simple budget analysis (I suggest using the column immediately to the right of your variance calculations);</w:t>
      </w:r>
    </w:p>
    <w:p w14:paraId="7BF7EC91" w14:textId="77777777" w:rsidR="00E51AC6" w:rsidRPr="00E51AC6" w:rsidRDefault="00E51AC6" w:rsidP="00E51AC6">
      <w:pPr>
        <w:numPr>
          <w:ilvl w:val="0"/>
          <w:numId w:val="1"/>
        </w:numPr>
        <w:shd w:val="clear" w:color="auto" w:fill="FFFFFF"/>
        <w:spacing w:after="90" w:line="240" w:lineRule="auto"/>
        <w:ind w:left="0"/>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Using the actual results provided, complete a flexible budget analysis for Downhill Diagnostics (I suggest creating another tab on the spreadsheet and copying titles and the values you need for this analysis to the new tab and then label the tabs as "simple analysis" and "flexible analysis"; and</w:t>
      </w:r>
    </w:p>
    <w:p w14:paraId="713B7F6B" w14:textId="77777777" w:rsidR="00E51AC6" w:rsidRPr="00E51AC6" w:rsidRDefault="00E51AC6" w:rsidP="00E51AC6">
      <w:pPr>
        <w:numPr>
          <w:ilvl w:val="0"/>
          <w:numId w:val="1"/>
        </w:numPr>
        <w:shd w:val="clear" w:color="auto" w:fill="FFFFFF"/>
        <w:spacing w:after="0" w:line="240" w:lineRule="auto"/>
        <w:ind w:left="0"/>
        <w:rPr>
          <w:rFonts w:ascii="inherit" w:eastAsia="Times New Roman" w:hAnsi="inherit" w:cs="Helvetica"/>
          <w:color w:val="111111"/>
          <w:sz w:val="20"/>
          <w:szCs w:val="20"/>
        </w:rPr>
      </w:pPr>
      <w:r w:rsidRPr="00E51AC6">
        <w:rPr>
          <w:rFonts w:ascii="Helvetica" w:eastAsia="Times New Roman" w:hAnsi="Helvetica" w:cs="Helvetica"/>
          <w:color w:val="111111"/>
          <w:sz w:val="20"/>
          <w:szCs w:val="20"/>
          <w:bdr w:val="none" w:sz="0" w:space="0" w:color="auto" w:frame="1"/>
        </w:rPr>
        <w:t>Provide an interpretation as to the variances you observe for each line item in your flexible budget analysis (I suggest using the column immediately to the right of your variance calculations).</w:t>
      </w:r>
    </w:p>
    <w:p w14:paraId="129418BF" w14:textId="77777777" w:rsidR="00E51AC6" w:rsidRPr="00E51AC6" w:rsidRDefault="00E51AC6" w:rsidP="00E51AC6">
      <w:pPr>
        <w:shd w:val="clear" w:color="auto" w:fill="FFFFFF"/>
        <w:spacing w:after="0" w:line="240" w:lineRule="auto"/>
        <w:rPr>
          <w:rFonts w:ascii="Helvetica" w:eastAsia="Times New Roman" w:hAnsi="Helvetica" w:cs="Helvetica"/>
          <w:color w:val="111111"/>
          <w:sz w:val="24"/>
          <w:szCs w:val="24"/>
        </w:rPr>
      </w:pPr>
      <w:r w:rsidRPr="00E51AC6">
        <w:rPr>
          <w:rFonts w:ascii="Helvetica" w:eastAsia="Times New Roman" w:hAnsi="Helvetica" w:cs="Helvetica"/>
          <w:b/>
          <w:bCs/>
          <w:color w:val="0000FF"/>
          <w:sz w:val="20"/>
          <w:szCs w:val="20"/>
          <w:bdr w:val="none" w:sz="0" w:space="0" w:color="auto" w:frame="1"/>
        </w:rPr>
        <w:t>Here is your data:</w:t>
      </w:r>
    </w:p>
    <w:tbl>
      <w:tblPr>
        <w:tblW w:w="5610" w:type="dxa"/>
        <w:shd w:val="clear" w:color="auto" w:fill="FFFFFF"/>
        <w:tblCellMar>
          <w:left w:w="0" w:type="dxa"/>
          <w:right w:w="0" w:type="dxa"/>
        </w:tblCellMar>
        <w:tblLook w:val="04A0" w:firstRow="1" w:lastRow="0" w:firstColumn="1" w:lastColumn="0" w:noHBand="0" w:noVBand="1"/>
      </w:tblPr>
      <w:tblGrid>
        <w:gridCol w:w="95"/>
        <w:gridCol w:w="2615"/>
        <w:gridCol w:w="1400"/>
        <w:gridCol w:w="1400"/>
        <w:gridCol w:w="100"/>
      </w:tblGrid>
      <w:tr w:rsidR="00E51AC6" w:rsidRPr="00E51AC6" w14:paraId="3864FFF9" w14:textId="77777777" w:rsidTr="00E51AC6">
        <w:trPr>
          <w:trHeight w:val="300"/>
        </w:trPr>
        <w:tc>
          <w:tcPr>
            <w:tcW w:w="2540" w:type="dxa"/>
            <w:gridSpan w:val="2"/>
            <w:shd w:val="clear" w:color="auto" w:fill="FFFFFF"/>
            <w:vAlign w:val="center"/>
            <w:hideMark/>
          </w:tcPr>
          <w:p w14:paraId="56860804"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b/>
                <w:bCs/>
                <w:color w:val="111111"/>
                <w:sz w:val="20"/>
                <w:szCs w:val="20"/>
                <w:bdr w:val="none" w:sz="0" w:space="0" w:color="auto" w:frame="1"/>
              </w:rPr>
              <w:t>Downhill Diagnostics</w:t>
            </w:r>
          </w:p>
        </w:tc>
        <w:tc>
          <w:tcPr>
            <w:tcW w:w="1400" w:type="dxa"/>
            <w:shd w:val="clear" w:color="auto" w:fill="FFFFFF"/>
            <w:vAlign w:val="center"/>
            <w:hideMark/>
          </w:tcPr>
          <w:p w14:paraId="6EEE56DE"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1400" w:type="dxa"/>
            <w:shd w:val="clear" w:color="auto" w:fill="FFFFFF"/>
            <w:vAlign w:val="center"/>
            <w:hideMark/>
          </w:tcPr>
          <w:p w14:paraId="4887858C"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100" w:type="dxa"/>
            <w:shd w:val="clear" w:color="auto" w:fill="FFFFFF"/>
            <w:vAlign w:val="center"/>
            <w:hideMark/>
          </w:tcPr>
          <w:p w14:paraId="121B324A"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061670D4" w14:textId="77777777" w:rsidTr="00E51AC6">
        <w:trPr>
          <w:trHeight w:val="300"/>
        </w:trPr>
        <w:tc>
          <w:tcPr>
            <w:tcW w:w="0" w:type="auto"/>
            <w:gridSpan w:val="4"/>
            <w:shd w:val="clear" w:color="auto" w:fill="FFFFFF"/>
            <w:vAlign w:val="center"/>
            <w:hideMark/>
          </w:tcPr>
          <w:p w14:paraId="15BCCB0D"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b/>
                <w:bCs/>
                <w:color w:val="111111"/>
                <w:sz w:val="20"/>
                <w:szCs w:val="20"/>
                <w:bdr w:val="none" w:sz="0" w:space="0" w:color="auto" w:frame="1"/>
              </w:rPr>
              <w:t>Budget and Actual Results - Year Ended 12/31/2017</w:t>
            </w:r>
          </w:p>
        </w:tc>
        <w:tc>
          <w:tcPr>
            <w:tcW w:w="0" w:type="auto"/>
            <w:shd w:val="clear" w:color="auto" w:fill="FFFFFF"/>
            <w:vAlign w:val="center"/>
            <w:hideMark/>
          </w:tcPr>
          <w:p w14:paraId="06C6722A"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1F8BF33C" w14:textId="77777777" w:rsidTr="00E51AC6">
        <w:trPr>
          <w:trHeight w:val="600"/>
        </w:trPr>
        <w:tc>
          <w:tcPr>
            <w:tcW w:w="0" w:type="auto"/>
            <w:shd w:val="clear" w:color="auto" w:fill="FFFFFF"/>
            <w:vAlign w:val="center"/>
            <w:hideMark/>
          </w:tcPr>
          <w:p w14:paraId="25F33801"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7EB840AC"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1400" w:type="dxa"/>
            <w:shd w:val="clear" w:color="auto" w:fill="FFFFFF"/>
            <w:vAlign w:val="center"/>
            <w:hideMark/>
          </w:tcPr>
          <w:p w14:paraId="7D95FD2B" w14:textId="77777777" w:rsidR="00E51AC6" w:rsidRPr="00E51AC6" w:rsidRDefault="00E51AC6" w:rsidP="00E51AC6">
            <w:pPr>
              <w:spacing w:after="0" w:line="240" w:lineRule="auto"/>
              <w:jc w:val="center"/>
              <w:rPr>
                <w:rFonts w:ascii="inherit" w:eastAsia="Times New Roman" w:hAnsi="inherit" w:cs="Helvetica"/>
                <w:color w:val="111111"/>
                <w:sz w:val="20"/>
                <w:szCs w:val="20"/>
              </w:rPr>
            </w:pPr>
            <w:r w:rsidRPr="00E51AC6">
              <w:rPr>
                <w:rFonts w:ascii="inherit" w:eastAsia="Times New Roman" w:hAnsi="inherit" w:cs="Helvetica"/>
                <w:b/>
                <w:bCs/>
                <w:color w:val="111111"/>
                <w:sz w:val="20"/>
                <w:szCs w:val="20"/>
                <w:u w:val="single"/>
                <w:bdr w:val="none" w:sz="0" w:space="0" w:color="auto" w:frame="1"/>
              </w:rPr>
              <w:t>Simple Budget</w:t>
            </w:r>
          </w:p>
        </w:tc>
        <w:tc>
          <w:tcPr>
            <w:tcW w:w="1400" w:type="dxa"/>
            <w:shd w:val="clear" w:color="auto" w:fill="FFFFFF"/>
            <w:vAlign w:val="center"/>
            <w:hideMark/>
          </w:tcPr>
          <w:p w14:paraId="7E1E5008" w14:textId="77777777" w:rsidR="00E51AC6" w:rsidRPr="00E51AC6" w:rsidRDefault="00E51AC6" w:rsidP="00E51AC6">
            <w:pPr>
              <w:spacing w:after="0" w:line="240" w:lineRule="auto"/>
              <w:jc w:val="center"/>
              <w:rPr>
                <w:rFonts w:ascii="inherit" w:eastAsia="Times New Roman" w:hAnsi="inherit" w:cs="Helvetica"/>
                <w:color w:val="111111"/>
                <w:sz w:val="20"/>
                <w:szCs w:val="20"/>
              </w:rPr>
            </w:pPr>
            <w:r w:rsidRPr="00E51AC6">
              <w:rPr>
                <w:rFonts w:ascii="inherit" w:eastAsia="Times New Roman" w:hAnsi="inherit" w:cs="Helvetica"/>
                <w:b/>
                <w:bCs/>
                <w:color w:val="111111"/>
                <w:sz w:val="20"/>
                <w:szCs w:val="20"/>
                <w:u w:val="single"/>
                <w:bdr w:val="none" w:sz="0" w:space="0" w:color="auto" w:frame="1"/>
              </w:rPr>
              <w:t>Actual Results</w:t>
            </w:r>
          </w:p>
        </w:tc>
        <w:tc>
          <w:tcPr>
            <w:tcW w:w="0" w:type="auto"/>
            <w:shd w:val="clear" w:color="auto" w:fill="FFFFFF"/>
            <w:vAlign w:val="center"/>
            <w:hideMark/>
          </w:tcPr>
          <w:p w14:paraId="6BF13505"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10DBAB17" w14:textId="77777777" w:rsidTr="00E51AC6">
        <w:trPr>
          <w:trHeight w:val="300"/>
        </w:trPr>
        <w:tc>
          <w:tcPr>
            <w:tcW w:w="0" w:type="auto"/>
            <w:gridSpan w:val="3"/>
            <w:shd w:val="clear" w:color="auto" w:fill="FFFFFF"/>
            <w:vAlign w:val="center"/>
            <w:hideMark/>
          </w:tcPr>
          <w:p w14:paraId="56FF065C"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b/>
                <w:bCs/>
                <w:color w:val="111111"/>
                <w:sz w:val="20"/>
                <w:szCs w:val="20"/>
                <w:bdr w:val="none" w:sz="0" w:space="0" w:color="auto" w:frame="1"/>
              </w:rPr>
              <w:t>  i.  Volume (number of procedures)</w:t>
            </w:r>
          </w:p>
        </w:tc>
        <w:tc>
          <w:tcPr>
            <w:tcW w:w="0" w:type="auto"/>
            <w:shd w:val="clear" w:color="auto" w:fill="FFFFFF"/>
            <w:vAlign w:val="center"/>
            <w:hideMark/>
          </w:tcPr>
          <w:p w14:paraId="10A3CECB"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7740ED47"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56F3483B" w14:textId="77777777" w:rsidTr="00E51AC6">
        <w:trPr>
          <w:trHeight w:val="300"/>
        </w:trPr>
        <w:tc>
          <w:tcPr>
            <w:tcW w:w="0" w:type="auto"/>
            <w:shd w:val="clear" w:color="auto" w:fill="FFFFFF"/>
            <w:vAlign w:val="center"/>
            <w:hideMark/>
          </w:tcPr>
          <w:p w14:paraId="563F5337"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56685838"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Medicare</w:t>
            </w:r>
          </w:p>
        </w:tc>
        <w:tc>
          <w:tcPr>
            <w:tcW w:w="0" w:type="auto"/>
            <w:shd w:val="clear" w:color="auto" w:fill="FFFFFF"/>
            <w:vAlign w:val="center"/>
            <w:hideMark/>
          </w:tcPr>
          <w:p w14:paraId="7C0D441E"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1,575</w:t>
            </w:r>
          </w:p>
        </w:tc>
        <w:tc>
          <w:tcPr>
            <w:tcW w:w="0" w:type="auto"/>
            <w:shd w:val="clear" w:color="auto" w:fill="FFFFFF"/>
            <w:vAlign w:val="center"/>
            <w:hideMark/>
          </w:tcPr>
          <w:p w14:paraId="23FB22B2"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1,892</w:t>
            </w:r>
          </w:p>
        </w:tc>
        <w:tc>
          <w:tcPr>
            <w:tcW w:w="0" w:type="auto"/>
            <w:shd w:val="clear" w:color="auto" w:fill="FFFFFF"/>
            <w:vAlign w:val="center"/>
            <w:hideMark/>
          </w:tcPr>
          <w:p w14:paraId="746EBA70"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2581C7DE" w14:textId="77777777" w:rsidTr="00E51AC6">
        <w:trPr>
          <w:trHeight w:val="300"/>
        </w:trPr>
        <w:tc>
          <w:tcPr>
            <w:tcW w:w="0" w:type="auto"/>
            <w:shd w:val="clear" w:color="auto" w:fill="FFFFFF"/>
            <w:vAlign w:val="center"/>
            <w:hideMark/>
          </w:tcPr>
          <w:p w14:paraId="4E26EEDA"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46A5FEDB"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Medicaid</w:t>
            </w:r>
          </w:p>
        </w:tc>
        <w:tc>
          <w:tcPr>
            <w:tcW w:w="0" w:type="auto"/>
            <w:shd w:val="clear" w:color="auto" w:fill="FFFFFF"/>
            <w:vAlign w:val="center"/>
            <w:hideMark/>
          </w:tcPr>
          <w:p w14:paraId="692EF358"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2,425</w:t>
            </w:r>
          </w:p>
        </w:tc>
        <w:tc>
          <w:tcPr>
            <w:tcW w:w="0" w:type="auto"/>
            <w:shd w:val="clear" w:color="auto" w:fill="FFFFFF"/>
            <w:vAlign w:val="center"/>
            <w:hideMark/>
          </w:tcPr>
          <w:p w14:paraId="493A645D"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2,454</w:t>
            </w:r>
          </w:p>
        </w:tc>
        <w:tc>
          <w:tcPr>
            <w:tcW w:w="0" w:type="auto"/>
            <w:shd w:val="clear" w:color="auto" w:fill="FFFFFF"/>
            <w:vAlign w:val="center"/>
            <w:hideMark/>
          </w:tcPr>
          <w:p w14:paraId="6029251E"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2F9387D8" w14:textId="77777777" w:rsidTr="00E51AC6">
        <w:trPr>
          <w:trHeight w:val="300"/>
        </w:trPr>
        <w:tc>
          <w:tcPr>
            <w:tcW w:w="0" w:type="auto"/>
            <w:shd w:val="clear" w:color="auto" w:fill="FFFFFF"/>
            <w:vAlign w:val="center"/>
            <w:hideMark/>
          </w:tcPr>
          <w:p w14:paraId="7EDD4C90"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0ACF2401"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Blue Cross</w:t>
            </w:r>
          </w:p>
        </w:tc>
        <w:tc>
          <w:tcPr>
            <w:tcW w:w="0" w:type="auto"/>
            <w:shd w:val="clear" w:color="auto" w:fill="FFFFFF"/>
            <w:vAlign w:val="center"/>
            <w:hideMark/>
          </w:tcPr>
          <w:p w14:paraId="47A4FF39"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4,000</w:t>
            </w:r>
          </w:p>
        </w:tc>
        <w:tc>
          <w:tcPr>
            <w:tcW w:w="0" w:type="auto"/>
            <w:shd w:val="clear" w:color="auto" w:fill="FFFFFF"/>
            <w:vAlign w:val="center"/>
            <w:hideMark/>
          </w:tcPr>
          <w:p w14:paraId="1FE004C7"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3,632</w:t>
            </w:r>
          </w:p>
        </w:tc>
        <w:tc>
          <w:tcPr>
            <w:tcW w:w="0" w:type="auto"/>
            <w:shd w:val="clear" w:color="auto" w:fill="FFFFFF"/>
            <w:vAlign w:val="center"/>
            <w:hideMark/>
          </w:tcPr>
          <w:p w14:paraId="7023FC50"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0E8C6CF5" w14:textId="77777777" w:rsidTr="00E51AC6">
        <w:trPr>
          <w:trHeight w:val="300"/>
        </w:trPr>
        <w:tc>
          <w:tcPr>
            <w:tcW w:w="0" w:type="auto"/>
            <w:shd w:val="clear" w:color="auto" w:fill="FFFFFF"/>
            <w:vAlign w:val="center"/>
            <w:hideMark/>
          </w:tcPr>
          <w:p w14:paraId="49CF29D5"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2B84AB58"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Total</w:t>
            </w:r>
          </w:p>
        </w:tc>
        <w:tc>
          <w:tcPr>
            <w:tcW w:w="0" w:type="auto"/>
            <w:shd w:val="clear" w:color="auto" w:fill="FFFFFF"/>
            <w:vAlign w:val="center"/>
            <w:hideMark/>
          </w:tcPr>
          <w:p w14:paraId="1BAE1614"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8,000</w:t>
            </w:r>
          </w:p>
        </w:tc>
        <w:tc>
          <w:tcPr>
            <w:tcW w:w="0" w:type="auto"/>
            <w:shd w:val="clear" w:color="auto" w:fill="FFFFFF"/>
            <w:vAlign w:val="center"/>
            <w:hideMark/>
          </w:tcPr>
          <w:p w14:paraId="0091BF35"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7,978</w:t>
            </w:r>
          </w:p>
        </w:tc>
        <w:tc>
          <w:tcPr>
            <w:tcW w:w="0" w:type="auto"/>
            <w:shd w:val="clear" w:color="auto" w:fill="FFFFFF"/>
            <w:vAlign w:val="center"/>
            <w:hideMark/>
          </w:tcPr>
          <w:p w14:paraId="726101BC"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04AD2462" w14:textId="77777777" w:rsidTr="00E51AC6">
        <w:trPr>
          <w:trHeight w:val="300"/>
        </w:trPr>
        <w:tc>
          <w:tcPr>
            <w:tcW w:w="0" w:type="auto"/>
            <w:shd w:val="clear" w:color="auto" w:fill="FFFFFF"/>
            <w:vAlign w:val="center"/>
            <w:hideMark/>
          </w:tcPr>
          <w:p w14:paraId="3C3CA1FC"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7D1F161D"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2CA04103"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1AEAC7EA"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3C041BD9"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14AE85D5" w14:textId="77777777" w:rsidTr="00E51AC6">
        <w:trPr>
          <w:trHeight w:val="300"/>
        </w:trPr>
        <w:tc>
          <w:tcPr>
            <w:tcW w:w="0" w:type="auto"/>
            <w:gridSpan w:val="3"/>
            <w:shd w:val="clear" w:color="auto" w:fill="FFFFFF"/>
            <w:vAlign w:val="center"/>
            <w:hideMark/>
          </w:tcPr>
          <w:p w14:paraId="01598132"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b/>
                <w:bCs/>
                <w:color w:val="111111"/>
                <w:sz w:val="20"/>
                <w:szCs w:val="20"/>
                <w:bdr w:val="none" w:sz="0" w:space="0" w:color="auto" w:frame="1"/>
              </w:rPr>
              <w:t> ii.  Reimbursement (per procedure)</w:t>
            </w:r>
          </w:p>
        </w:tc>
        <w:tc>
          <w:tcPr>
            <w:tcW w:w="0" w:type="auto"/>
            <w:shd w:val="clear" w:color="auto" w:fill="FFFFFF"/>
            <w:vAlign w:val="center"/>
            <w:hideMark/>
          </w:tcPr>
          <w:p w14:paraId="61BE1A7A"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550AA6D1"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4EAD0541" w14:textId="77777777" w:rsidTr="00E51AC6">
        <w:trPr>
          <w:trHeight w:val="300"/>
        </w:trPr>
        <w:tc>
          <w:tcPr>
            <w:tcW w:w="0" w:type="auto"/>
            <w:shd w:val="clear" w:color="auto" w:fill="FFFFFF"/>
            <w:vAlign w:val="center"/>
            <w:hideMark/>
          </w:tcPr>
          <w:p w14:paraId="0650F10F"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6A3C7429"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Medicare</w:t>
            </w:r>
          </w:p>
        </w:tc>
        <w:tc>
          <w:tcPr>
            <w:tcW w:w="0" w:type="auto"/>
            <w:shd w:val="clear" w:color="auto" w:fill="FFFFFF"/>
            <w:vAlign w:val="center"/>
            <w:hideMark/>
          </w:tcPr>
          <w:p w14:paraId="2C412D13"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$225</w:t>
            </w:r>
          </w:p>
        </w:tc>
        <w:tc>
          <w:tcPr>
            <w:tcW w:w="0" w:type="auto"/>
            <w:shd w:val="clear" w:color="auto" w:fill="FFFFFF"/>
            <w:vAlign w:val="center"/>
            <w:hideMark/>
          </w:tcPr>
          <w:p w14:paraId="5B6B061F"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$235</w:t>
            </w:r>
          </w:p>
        </w:tc>
        <w:tc>
          <w:tcPr>
            <w:tcW w:w="0" w:type="auto"/>
            <w:shd w:val="clear" w:color="auto" w:fill="FFFFFF"/>
            <w:vAlign w:val="center"/>
            <w:hideMark/>
          </w:tcPr>
          <w:p w14:paraId="33D6B365"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321C2415" w14:textId="77777777" w:rsidTr="00E51AC6">
        <w:trPr>
          <w:trHeight w:val="300"/>
        </w:trPr>
        <w:tc>
          <w:tcPr>
            <w:tcW w:w="0" w:type="auto"/>
            <w:shd w:val="clear" w:color="auto" w:fill="FFFFFF"/>
            <w:vAlign w:val="center"/>
            <w:hideMark/>
          </w:tcPr>
          <w:p w14:paraId="5EAF671A"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0A133E25"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Medicaid</w:t>
            </w:r>
          </w:p>
        </w:tc>
        <w:tc>
          <w:tcPr>
            <w:tcW w:w="0" w:type="auto"/>
            <w:shd w:val="clear" w:color="auto" w:fill="FFFFFF"/>
            <w:vAlign w:val="center"/>
            <w:hideMark/>
          </w:tcPr>
          <w:p w14:paraId="1F43C1EC"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190</w:t>
            </w:r>
          </w:p>
        </w:tc>
        <w:tc>
          <w:tcPr>
            <w:tcW w:w="0" w:type="auto"/>
            <w:shd w:val="clear" w:color="auto" w:fill="FFFFFF"/>
            <w:vAlign w:val="center"/>
            <w:hideMark/>
          </w:tcPr>
          <w:p w14:paraId="05734238"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184</w:t>
            </w:r>
          </w:p>
        </w:tc>
        <w:tc>
          <w:tcPr>
            <w:tcW w:w="0" w:type="auto"/>
            <w:shd w:val="clear" w:color="auto" w:fill="FFFFFF"/>
            <w:vAlign w:val="center"/>
            <w:hideMark/>
          </w:tcPr>
          <w:p w14:paraId="31C01CC3"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14BAB0D0" w14:textId="77777777" w:rsidTr="00E51AC6">
        <w:trPr>
          <w:trHeight w:val="300"/>
        </w:trPr>
        <w:tc>
          <w:tcPr>
            <w:tcW w:w="0" w:type="auto"/>
            <w:shd w:val="clear" w:color="auto" w:fill="FFFFFF"/>
            <w:vAlign w:val="center"/>
            <w:hideMark/>
          </w:tcPr>
          <w:p w14:paraId="7CA0F8CA"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4675624E"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Blue Cross</w:t>
            </w:r>
          </w:p>
        </w:tc>
        <w:tc>
          <w:tcPr>
            <w:tcW w:w="0" w:type="auto"/>
            <w:shd w:val="clear" w:color="auto" w:fill="FFFFFF"/>
            <w:vAlign w:val="center"/>
            <w:hideMark/>
          </w:tcPr>
          <w:p w14:paraId="20492D2B"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350</w:t>
            </w:r>
          </w:p>
        </w:tc>
        <w:tc>
          <w:tcPr>
            <w:tcW w:w="0" w:type="auto"/>
            <w:shd w:val="clear" w:color="auto" w:fill="FFFFFF"/>
            <w:vAlign w:val="center"/>
            <w:hideMark/>
          </w:tcPr>
          <w:p w14:paraId="32569480"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357</w:t>
            </w:r>
          </w:p>
        </w:tc>
        <w:tc>
          <w:tcPr>
            <w:tcW w:w="0" w:type="auto"/>
            <w:shd w:val="clear" w:color="auto" w:fill="FFFFFF"/>
            <w:vAlign w:val="center"/>
            <w:hideMark/>
          </w:tcPr>
          <w:p w14:paraId="3E8BD016"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514CF996" w14:textId="77777777" w:rsidTr="00E51AC6">
        <w:trPr>
          <w:trHeight w:val="300"/>
        </w:trPr>
        <w:tc>
          <w:tcPr>
            <w:tcW w:w="0" w:type="auto"/>
            <w:shd w:val="clear" w:color="auto" w:fill="FFFFFF"/>
            <w:vAlign w:val="center"/>
            <w:hideMark/>
          </w:tcPr>
          <w:p w14:paraId="591DE6B7"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6B28DB6F"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1977332D"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0CF316F3"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64C41455"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77C53ECD" w14:textId="77777777" w:rsidTr="00E51AC6">
        <w:trPr>
          <w:trHeight w:val="300"/>
        </w:trPr>
        <w:tc>
          <w:tcPr>
            <w:tcW w:w="0" w:type="auto"/>
            <w:gridSpan w:val="2"/>
            <w:shd w:val="clear" w:color="auto" w:fill="FFFFFF"/>
            <w:vAlign w:val="center"/>
            <w:hideMark/>
          </w:tcPr>
          <w:p w14:paraId="110FE13D"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b/>
                <w:bCs/>
                <w:color w:val="111111"/>
                <w:sz w:val="20"/>
                <w:szCs w:val="20"/>
                <w:bdr w:val="none" w:sz="0" w:space="0" w:color="auto" w:frame="1"/>
              </w:rPr>
              <w:t>iii.  Costs</w:t>
            </w:r>
          </w:p>
        </w:tc>
        <w:tc>
          <w:tcPr>
            <w:tcW w:w="0" w:type="auto"/>
            <w:shd w:val="clear" w:color="auto" w:fill="FFFFFF"/>
            <w:vAlign w:val="center"/>
            <w:hideMark/>
          </w:tcPr>
          <w:p w14:paraId="29408A4C"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2C0654BC"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09ED82F2"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05502DE7" w14:textId="77777777" w:rsidTr="00E51AC6">
        <w:trPr>
          <w:trHeight w:val="300"/>
        </w:trPr>
        <w:tc>
          <w:tcPr>
            <w:tcW w:w="0" w:type="auto"/>
            <w:shd w:val="clear" w:color="auto" w:fill="FFFFFF"/>
            <w:vAlign w:val="center"/>
            <w:hideMark/>
          </w:tcPr>
          <w:p w14:paraId="650723D9"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5DF732E4"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i/>
                <w:iCs/>
                <w:color w:val="111111"/>
                <w:sz w:val="20"/>
                <w:szCs w:val="20"/>
                <w:bdr w:val="none" w:sz="0" w:space="0" w:color="auto" w:frame="1"/>
              </w:rPr>
              <w:t>Variable Costs:</w:t>
            </w:r>
          </w:p>
        </w:tc>
        <w:tc>
          <w:tcPr>
            <w:tcW w:w="0" w:type="auto"/>
            <w:shd w:val="clear" w:color="auto" w:fill="FFFFFF"/>
            <w:vAlign w:val="center"/>
            <w:hideMark/>
          </w:tcPr>
          <w:p w14:paraId="6F6846B7"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0E6DDE48"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27F5371D"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343D2198" w14:textId="77777777" w:rsidTr="00E51AC6">
        <w:trPr>
          <w:trHeight w:val="300"/>
        </w:trPr>
        <w:tc>
          <w:tcPr>
            <w:tcW w:w="0" w:type="auto"/>
            <w:shd w:val="clear" w:color="auto" w:fill="FFFFFF"/>
            <w:vAlign w:val="center"/>
            <w:hideMark/>
          </w:tcPr>
          <w:p w14:paraId="6FFDACA4"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71D4F27B"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Salaries</w:t>
            </w:r>
          </w:p>
        </w:tc>
        <w:tc>
          <w:tcPr>
            <w:tcW w:w="0" w:type="auto"/>
            <w:shd w:val="clear" w:color="auto" w:fill="FFFFFF"/>
            <w:vAlign w:val="center"/>
            <w:hideMark/>
          </w:tcPr>
          <w:p w14:paraId="11674FE6"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$870,800</w:t>
            </w:r>
          </w:p>
        </w:tc>
        <w:tc>
          <w:tcPr>
            <w:tcW w:w="0" w:type="auto"/>
            <w:shd w:val="clear" w:color="auto" w:fill="FFFFFF"/>
            <w:vAlign w:val="center"/>
            <w:hideMark/>
          </w:tcPr>
          <w:p w14:paraId="4370DDBB"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$964,665</w:t>
            </w:r>
          </w:p>
        </w:tc>
        <w:tc>
          <w:tcPr>
            <w:tcW w:w="0" w:type="auto"/>
            <w:shd w:val="clear" w:color="auto" w:fill="FFFFFF"/>
            <w:vAlign w:val="center"/>
            <w:hideMark/>
          </w:tcPr>
          <w:p w14:paraId="5BF72B18"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5E24088F" w14:textId="77777777" w:rsidTr="00E51AC6">
        <w:trPr>
          <w:trHeight w:val="300"/>
        </w:trPr>
        <w:tc>
          <w:tcPr>
            <w:tcW w:w="0" w:type="auto"/>
            <w:shd w:val="clear" w:color="auto" w:fill="FFFFFF"/>
            <w:vAlign w:val="center"/>
            <w:hideMark/>
          </w:tcPr>
          <w:p w14:paraId="283E90F2"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034B6DC2"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Supplies</w:t>
            </w:r>
          </w:p>
        </w:tc>
        <w:tc>
          <w:tcPr>
            <w:tcW w:w="0" w:type="auto"/>
            <w:shd w:val="clear" w:color="auto" w:fill="FFFFFF"/>
            <w:vAlign w:val="center"/>
            <w:hideMark/>
          </w:tcPr>
          <w:p w14:paraId="7FBE56C8"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116,625</w:t>
            </w:r>
          </w:p>
        </w:tc>
        <w:tc>
          <w:tcPr>
            <w:tcW w:w="0" w:type="auto"/>
            <w:shd w:val="clear" w:color="auto" w:fill="FFFFFF"/>
            <w:vAlign w:val="center"/>
            <w:hideMark/>
          </w:tcPr>
          <w:p w14:paraId="44143669"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123,675</w:t>
            </w:r>
          </w:p>
        </w:tc>
        <w:tc>
          <w:tcPr>
            <w:tcW w:w="0" w:type="auto"/>
            <w:shd w:val="clear" w:color="auto" w:fill="FFFFFF"/>
            <w:vAlign w:val="center"/>
            <w:hideMark/>
          </w:tcPr>
          <w:p w14:paraId="56783F5F"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7525E176" w14:textId="77777777" w:rsidTr="00E51AC6">
        <w:trPr>
          <w:trHeight w:val="300"/>
        </w:trPr>
        <w:tc>
          <w:tcPr>
            <w:tcW w:w="0" w:type="auto"/>
            <w:shd w:val="clear" w:color="auto" w:fill="FFFFFF"/>
            <w:vAlign w:val="center"/>
            <w:hideMark/>
          </w:tcPr>
          <w:p w14:paraId="2769491E"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0D26BE59"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i/>
                <w:iCs/>
                <w:color w:val="111111"/>
                <w:sz w:val="20"/>
                <w:szCs w:val="20"/>
                <w:bdr w:val="none" w:sz="0" w:space="0" w:color="auto" w:frame="1"/>
              </w:rPr>
              <w:t>Fixed Costs:</w:t>
            </w:r>
          </w:p>
        </w:tc>
        <w:tc>
          <w:tcPr>
            <w:tcW w:w="0" w:type="auto"/>
            <w:shd w:val="clear" w:color="auto" w:fill="FFFFFF"/>
            <w:vAlign w:val="center"/>
            <w:hideMark/>
          </w:tcPr>
          <w:p w14:paraId="22610386"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7ED0DF14"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2E0AF355"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3B50B6F0" w14:textId="77777777" w:rsidTr="00E51AC6">
        <w:trPr>
          <w:trHeight w:val="300"/>
        </w:trPr>
        <w:tc>
          <w:tcPr>
            <w:tcW w:w="0" w:type="auto"/>
            <w:shd w:val="clear" w:color="auto" w:fill="FFFFFF"/>
            <w:vAlign w:val="center"/>
            <w:hideMark/>
          </w:tcPr>
          <w:p w14:paraId="4947670D"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534928E0"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Rent</w:t>
            </w:r>
          </w:p>
        </w:tc>
        <w:tc>
          <w:tcPr>
            <w:tcW w:w="0" w:type="auto"/>
            <w:shd w:val="clear" w:color="auto" w:fill="FFFFFF"/>
            <w:vAlign w:val="center"/>
            <w:hideMark/>
          </w:tcPr>
          <w:p w14:paraId="38B1FA55"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24,000</w:t>
            </w:r>
          </w:p>
        </w:tc>
        <w:tc>
          <w:tcPr>
            <w:tcW w:w="0" w:type="auto"/>
            <w:shd w:val="clear" w:color="auto" w:fill="FFFFFF"/>
            <w:vAlign w:val="center"/>
            <w:hideMark/>
          </w:tcPr>
          <w:p w14:paraId="1EDD6A5E"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24,000</w:t>
            </w:r>
          </w:p>
        </w:tc>
        <w:tc>
          <w:tcPr>
            <w:tcW w:w="0" w:type="auto"/>
            <w:shd w:val="clear" w:color="auto" w:fill="FFFFFF"/>
            <w:vAlign w:val="center"/>
            <w:hideMark/>
          </w:tcPr>
          <w:p w14:paraId="2F4669AC"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6F989FB1" w14:textId="77777777" w:rsidTr="00E51AC6">
        <w:trPr>
          <w:trHeight w:val="300"/>
        </w:trPr>
        <w:tc>
          <w:tcPr>
            <w:tcW w:w="0" w:type="auto"/>
            <w:shd w:val="clear" w:color="auto" w:fill="FFFFFF"/>
            <w:vAlign w:val="center"/>
            <w:hideMark/>
          </w:tcPr>
          <w:p w14:paraId="2286EBA8"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2D0B5709"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Maintenance</w:t>
            </w:r>
          </w:p>
        </w:tc>
        <w:tc>
          <w:tcPr>
            <w:tcW w:w="0" w:type="auto"/>
            <w:shd w:val="clear" w:color="auto" w:fill="FFFFFF"/>
            <w:vAlign w:val="center"/>
            <w:hideMark/>
          </w:tcPr>
          <w:p w14:paraId="2716C74B"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27,000</w:t>
            </w:r>
          </w:p>
        </w:tc>
        <w:tc>
          <w:tcPr>
            <w:tcW w:w="0" w:type="auto"/>
            <w:shd w:val="clear" w:color="auto" w:fill="FFFFFF"/>
            <w:vAlign w:val="center"/>
            <w:hideMark/>
          </w:tcPr>
          <w:p w14:paraId="2FE8459D"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25,000</w:t>
            </w:r>
          </w:p>
        </w:tc>
        <w:tc>
          <w:tcPr>
            <w:tcW w:w="0" w:type="auto"/>
            <w:shd w:val="clear" w:color="auto" w:fill="FFFFFF"/>
            <w:vAlign w:val="center"/>
            <w:hideMark/>
          </w:tcPr>
          <w:p w14:paraId="7CC368CE"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0ABB035D" w14:textId="77777777" w:rsidTr="00E51AC6">
        <w:trPr>
          <w:trHeight w:val="300"/>
        </w:trPr>
        <w:tc>
          <w:tcPr>
            <w:tcW w:w="0" w:type="auto"/>
            <w:shd w:val="clear" w:color="auto" w:fill="FFFFFF"/>
            <w:vAlign w:val="center"/>
            <w:hideMark/>
          </w:tcPr>
          <w:p w14:paraId="4D33490E"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43866C63"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Overhead</w:t>
            </w:r>
          </w:p>
        </w:tc>
        <w:tc>
          <w:tcPr>
            <w:tcW w:w="0" w:type="auto"/>
            <w:shd w:val="clear" w:color="auto" w:fill="FFFFFF"/>
            <w:vAlign w:val="center"/>
            <w:hideMark/>
          </w:tcPr>
          <w:p w14:paraId="16F8E4B0"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950,000</w:t>
            </w:r>
          </w:p>
        </w:tc>
        <w:tc>
          <w:tcPr>
            <w:tcW w:w="0" w:type="auto"/>
            <w:shd w:val="clear" w:color="auto" w:fill="FFFFFF"/>
            <w:vAlign w:val="center"/>
            <w:hideMark/>
          </w:tcPr>
          <w:p w14:paraId="6569FBCB"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956,895</w:t>
            </w:r>
          </w:p>
        </w:tc>
        <w:tc>
          <w:tcPr>
            <w:tcW w:w="0" w:type="auto"/>
            <w:shd w:val="clear" w:color="auto" w:fill="FFFFFF"/>
            <w:vAlign w:val="center"/>
            <w:hideMark/>
          </w:tcPr>
          <w:p w14:paraId="2DED7C01"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3D74E719" w14:textId="77777777" w:rsidTr="00E51AC6">
        <w:trPr>
          <w:trHeight w:val="300"/>
        </w:trPr>
        <w:tc>
          <w:tcPr>
            <w:tcW w:w="0" w:type="auto"/>
            <w:shd w:val="clear" w:color="auto" w:fill="FFFFFF"/>
            <w:vAlign w:val="center"/>
            <w:hideMark/>
          </w:tcPr>
          <w:p w14:paraId="437CC7D3"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250AB69B"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Total</w:t>
            </w:r>
          </w:p>
        </w:tc>
        <w:tc>
          <w:tcPr>
            <w:tcW w:w="0" w:type="auto"/>
            <w:shd w:val="clear" w:color="auto" w:fill="FFFFFF"/>
            <w:vAlign w:val="center"/>
            <w:hideMark/>
          </w:tcPr>
          <w:p w14:paraId="270C20B1"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$1,001,000</w:t>
            </w:r>
          </w:p>
        </w:tc>
        <w:tc>
          <w:tcPr>
            <w:tcW w:w="0" w:type="auto"/>
            <w:shd w:val="clear" w:color="auto" w:fill="FFFFFF"/>
            <w:vAlign w:val="center"/>
            <w:hideMark/>
          </w:tcPr>
          <w:p w14:paraId="174EEB9D" w14:textId="77777777" w:rsidR="00E51AC6" w:rsidRPr="00E51AC6" w:rsidRDefault="00E51AC6" w:rsidP="00E51AC6">
            <w:pPr>
              <w:spacing w:after="0" w:line="240" w:lineRule="auto"/>
              <w:jc w:val="right"/>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$1,005,895</w:t>
            </w:r>
          </w:p>
        </w:tc>
        <w:tc>
          <w:tcPr>
            <w:tcW w:w="0" w:type="auto"/>
            <w:shd w:val="clear" w:color="auto" w:fill="FFFFFF"/>
            <w:vAlign w:val="center"/>
            <w:hideMark/>
          </w:tcPr>
          <w:p w14:paraId="49B19A2F"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13EE4676" w14:textId="77777777" w:rsidTr="00E51AC6">
        <w:trPr>
          <w:trHeight w:val="300"/>
        </w:trPr>
        <w:tc>
          <w:tcPr>
            <w:tcW w:w="0" w:type="auto"/>
            <w:shd w:val="clear" w:color="auto" w:fill="FFFFFF"/>
            <w:vAlign w:val="center"/>
            <w:hideMark/>
          </w:tcPr>
          <w:p w14:paraId="48D284BF"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4F3B64FC"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349DE9F8"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2925A171"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23AF376E"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6DD2A823" w14:textId="77777777" w:rsidTr="00E51AC6">
        <w:trPr>
          <w:trHeight w:val="300"/>
        </w:trPr>
        <w:tc>
          <w:tcPr>
            <w:tcW w:w="0" w:type="auto"/>
            <w:gridSpan w:val="3"/>
            <w:shd w:val="clear" w:color="auto" w:fill="FFFFFF"/>
            <w:vAlign w:val="center"/>
            <w:hideMark/>
          </w:tcPr>
          <w:p w14:paraId="3711EBFE"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b/>
                <w:bCs/>
                <w:color w:val="111111"/>
                <w:sz w:val="20"/>
                <w:szCs w:val="20"/>
                <w:bdr w:val="none" w:sz="0" w:space="0" w:color="auto" w:frame="1"/>
              </w:rPr>
              <w:t> iv.  Forecasted P&amp;L Statement</w:t>
            </w:r>
          </w:p>
        </w:tc>
        <w:tc>
          <w:tcPr>
            <w:tcW w:w="0" w:type="auto"/>
            <w:shd w:val="clear" w:color="auto" w:fill="FFFFFF"/>
            <w:vAlign w:val="center"/>
            <w:hideMark/>
          </w:tcPr>
          <w:p w14:paraId="459741EB"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c>
          <w:tcPr>
            <w:tcW w:w="0" w:type="auto"/>
            <w:shd w:val="clear" w:color="auto" w:fill="FFFFFF"/>
            <w:vAlign w:val="center"/>
            <w:hideMark/>
          </w:tcPr>
          <w:p w14:paraId="56C8BB9F" w14:textId="77777777" w:rsidR="00E51AC6" w:rsidRPr="00E51AC6" w:rsidRDefault="00E51AC6" w:rsidP="00E51AC6">
            <w:pPr>
              <w:spacing w:after="0" w:line="240" w:lineRule="auto"/>
              <w:rPr>
                <w:rFonts w:ascii="inherit" w:eastAsia="Times New Roman" w:hAnsi="inherit" w:cs="Helvetica"/>
                <w:color w:val="111111"/>
                <w:sz w:val="20"/>
                <w:szCs w:val="20"/>
              </w:rPr>
            </w:pPr>
            <w:r w:rsidRPr="00E51AC6">
              <w:rPr>
                <w:rFonts w:ascii="inherit" w:eastAsia="Times New Roman" w:hAnsi="inherit" w:cs="Helvetica"/>
                <w:color w:val="111111"/>
                <w:sz w:val="20"/>
                <w:szCs w:val="20"/>
              </w:rPr>
              <w:t> </w:t>
            </w:r>
          </w:p>
        </w:tc>
      </w:tr>
      <w:tr w:rsidR="00E51AC6" w:rsidRPr="00E51AC6" w14:paraId="4C78D9D5" w14:textId="77777777" w:rsidTr="00E51AC6">
        <w:trPr>
          <w:trHeight w:val="300"/>
        </w:trPr>
        <w:tc>
          <w:tcPr>
            <w:tcW w:w="0" w:type="auto"/>
            <w:gridSpan w:val="4"/>
            <w:shd w:val="clear" w:color="auto" w:fill="FFFFFF"/>
            <w:vAlign w:val="center"/>
            <w:hideMark/>
          </w:tcPr>
          <w:p w14:paraId="45893DB3" w14:textId="77777777" w:rsidR="00E51AC6" w:rsidRPr="00E51AC6" w:rsidRDefault="00E51AC6" w:rsidP="00E51AC6">
            <w:pPr>
              <w:spacing w:after="0" w:line="240" w:lineRule="auto"/>
              <w:jc w:val="center"/>
              <w:rPr>
                <w:rFonts w:ascii="inherit" w:eastAsia="Times New Roman" w:hAnsi="inherit" w:cs="Helvetica"/>
                <w:color w:val="111111"/>
                <w:sz w:val="20"/>
                <w:szCs w:val="20"/>
              </w:rPr>
            </w:pPr>
            <w:r w:rsidRPr="00E51AC6">
              <w:rPr>
                <w:rFonts w:ascii="inherit" w:eastAsia="Times New Roman" w:hAnsi="inherit" w:cs="Helvetica"/>
                <w:b/>
                <w:bCs/>
                <w:color w:val="FF0000"/>
                <w:sz w:val="20"/>
                <w:szCs w:val="20"/>
                <w:bdr w:val="none" w:sz="0" w:space="0" w:color="auto" w:frame="1"/>
              </w:rPr>
              <w:t>Calculate based on data given above</w:t>
            </w:r>
          </w:p>
        </w:tc>
        <w:tc>
          <w:tcPr>
            <w:tcW w:w="0" w:type="auto"/>
            <w:shd w:val="clear" w:color="auto" w:fill="FFFFFF"/>
            <w:vAlign w:val="center"/>
            <w:hideMark/>
          </w:tcPr>
          <w:p w14:paraId="3D10E6F3" w14:textId="77777777" w:rsidR="00E51AC6" w:rsidRPr="00E51AC6" w:rsidRDefault="00E51AC6" w:rsidP="00E51AC6">
            <w:pPr>
              <w:spacing w:after="0" w:line="240" w:lineRule="auto"/>
              <w:rPr>
                <w:rFonts w:ascii="Times New Roman" w:eastAsia="Times New Roman" w:hAnsi="Times New Roman" w:cs="Times New Roman"/>
                <w:sz w:val="20"/>
                <w:szCs w:val="20"/>
              </w:rPr>
            </w:pPr>
          </w:p>
        </w:tc>
      </w:tr>
    </w:tbl>
    <w:p w14:paraId="20013752" w14:textId="77777777" w:rsidR="00E244C1" w:rsidRDefault="00E244C1">
      <w:bookmarkStart w:id="0" w:name="_GoBack"/>
      <w:bookmarkEnd w:id="0"/>
    </w:p>
    <w:sectPr w:rsidR="00E24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E5C71"/>
    <w:multiLevelType w:val="multilevel"/>
    <w:tmpl w:val="6BA62FE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AC6"/>
    <w:rsid w:val="000A1F6C"/>
    <w:rsid w:val="004A0BAE"/>
    <w:rsid w:val="008B7D82"/>
    <w:rsid w:val="009B32C5"/>
    <w:rsid w:val="00E03CC6"/>
    <w:rsid w:val="00E16AB0"/>
    <w:rsid w:val="00E244C1"/>
    <w:rsid w:val="00E51AC6"/>
    <w:rsid w:val="00EC2F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57AD2"/>
  <w15:chartTrackingRefBased/>
  <w15:docId w15:val="{988F14FA-6CF4-4585-9149-63DBCD412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1A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51AC6"/>
    <w:rPr>
      <w:b/>
      <w:bCs/>
    </w:rPr>
  </w:style>
  <w:style w:type="character" w:styleId="Emphasis">
    <w:name w:val="Emphasis"/>
    <w:basedOn w:val="DefaultParagraphFont"/>
    <w:uiPriority w:val="20"/>
    <w:qFormat/>
    <w:rsid w:val="00E51A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996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israa abdulrahman</dc:creator>
  <cp:keywords/>
  <dc:description/>
  <cp:lastModifiedBy>israa abdulrahman</cp:lastModifiedBy>
  <cp:revision>1</cp:revision>
  <dcterms:created xsi:type="dcterms:W3CDTF">2018-03-08T02:44:00Z</dcterms:created>
  <dcterms:modified xsi:type="dcterms:W3CDTF">2018-03-08T02:44:00Z</dcterms:modified>
</cp:coreProperties>
</file>